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F73B3D" w:rsidP="008A5FB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BE">
        <w:rPr>
          <w:rFonts w:ascii="Times New Roman" w:hAnsi="Times New Roman" w:cs="Times New Roman"/>
          <w:b/>
          <w:sz w:val="24"/>
          <w:szCs w:val="24"/>
        </w:rPr>
        <w:t>PROJEKTO Nr. 2024-1-LT01-KA121-VET-000236080 DALYVIO ANKETA</w:t>
      </w:r>
    </w:p>
    <w:p w:rsidR="008A5FBE" w:rsidRPr="00AE433B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8A5FBE" w:rsidRDefault="007935DD" w:rsidP="007935DD">
      <w:pPr>
        <w:pStyle w:val="Betarp"/>
        <w:rPr>
          <w:sz w:val="24"/>
          <w:szCs w:val="24"/>
        </w:rPr>
      </w:pPr>
      <w:r w:rsidRPr="008A5FBE">
        <w:rPr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 xml:space="preserve">anketą </w:t>
      </w:r>
      <w:r w:rsidR="00A43FA4">
        <w:rPr>
          <w:b/>
          <w:caps/>
          <w:sz w:val="24"/>
          <w:szCs w:val="24"/>
        </w:rPr>
        <w:t>pildykite didžiosiomis raidėmis</w:t>
      </w:r>
      <w:r w:rsidRPr="00E31B1A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8A5FBE">
        <w:trPr>
          <w:trHeight w:val="226"/>
        </w:trPr>
        <w:tc>
          <w:tcPr>
            <w:tcW w:w="1565" w:type="pct"/>
          </w:tcPr>
          <w:p w:rsidR="007935DD" w:rsidRPr="00E31B1A" w:rsidRDefault="008A5FBE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BE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E31B1A" w:rsidRDefault="007935DD" w:rsidP="00BE6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BE" w:rsidRDefault="008A5FBE" w:rsidP="007935DD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>
              <w:rPr>
                <w:sz w:val="24"/>
                <w:szCs w:val="24"/>
              </w:rPr>
              <w:t>o lygis</w:t>
            </w:r>
          </w:p>
        </w:tc>
      </w:tr>
      <w:tr w:rsidR="008A5FBE" w:rsidRPr="00292939" w:rsidTr="007A0097">
        <w:tc>
          <w:tcPr>
            <w:tcW w:w="990" w:type="pct"/>
            <w:vAlign w:val="bottom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A2 - Pradedantysis vartotojas; B1 arba B2 - Savarankiškas vartotojas; C1 arba C2 - Geras vartotojas.</w:t>
            </w:r>
          </w:p>
        </w:tc>
      </w:tr>
    </w:tbl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8A5FBE" w:rsidRPr="00292939" w:rsidTr="007A0097">
        <w:trPr>
          <w:trHeight w:val="928"/>
        </w:trPr>
        <w:tc>
          <w:tcPr>
            <w:tcW w:w="2193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</w:tbl>
    <w:p w:rsidR="004857C1" w:rsidRPr="00E31B1A" w:rsidRDefault="004857C1" w:rsidP="008A5FBE">
      <w:pPr>
        <w:rPr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2E" w:rsidRDefault="002F322E" w:rsidP="008A5FBE">
      <w:pPr>
        <w:spacing w:after="0" w:line="240" w:lineRule="auto"/>
      </w:pPr>
      <w:r>
        <w:separator/>
      </w:r>
    </w:p>
  </w:endnote>
  <w:endnote w:type="continuationSeparator" w:id="0">
    <w:p w:rsidR="002F322E" w:rsidRDefault="002F322E" w:rsidP="008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2E" w:rsidRDefault="002F322E" w:rsidP="008A5FBE">
      <w:pPr>
        <w:spacing w:after="0" w:line="240" w:lineRule="auto"/>
      </w:pPr>
      <w:r>
        <w:separator/>
      </w:r>
    </w:p>
  </w:footnote>
  <w:footnote w:type="continuationSeparator" w:id="0">
    <w:p w:rsidR="002F322E" w:rsidRDefault="002F322E" w:rsidP="008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BE" w:rsidRPr="008A5FBE" w:rsidRDefault="008A5FBE" w:rsidP="008A5FBE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DARBUOTOJO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265FF4"/>
    <w:rsid w:val="002B689D"/>
    <w:rsid w:val="002F322E"/>
    <w:rsid w:val="004857C1"/>
    <w:rsid w:val="004E4C93"/>
    <w:rsid w:val="00560BB1"/>
    <w:rsid w:val="00632588"/>
    <w:rsid w:val="007231D0"/>
    <w:rsid w:val="007526DD"/>
    <w:rsid w:val="007935DD"/>
    <w:rsid w:val="007A472F"/>
    <w:rsid w:val="008A5FBE"/>
    <w:rsid w:val="009F0B81"/>
    <w:rsid w:val="009F39B9"/>
    <w:rsid w:val="00A356EF"/>
    <w:rsid w:val="00A43FA4"/>
    <w:rsid w:val="00A57CD5"/>
    <w:rsid w:val="00B0451D"/>
    <w:rsid w:val="00BE6242"/>
    <w:rsid w:val="00CB5097"/>
    <w:rsid w:val="00E31B1A"/>
    <w:rsid w:val="00E47745"/>
    <w:rsid w:val="00F73B3D"/>
    <w:rsid w:val="00F80BA1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5FBE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5FB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7</cp:revision>
  <dcterms:created xsi:type="dcterms:W3CDTF">2020-03-23T16:17:00Z</dcterms:created>
  <dcterms:modified xsi:type="dcterms:W3CDTF">2025-01-27T10:58:00Z</dcterms:modified>
</cp:coreProperties>
</file>